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2A" w:rsidRPr="000F192A" w:rsidRDefault="000F192A" w:rsidP="000F192A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 TRẬN ĐẶC TẢ ĐỀ KIỂM TRA GIỮA KÌ 1 VẬT LÍ 10</w:t>
      </w:r>
    </w:p>
    <w:p w:rsidR="000F192A" w:rsidRPr="00AB091B" w:rsidRDefault="000F192A" w:rsidP="000F19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1B">
        <w:rPr>
          <w:rFonts w:ascii="Times New Roman" w:hAnsi="Times New Roman" w:cs="Times New Roman"/>
          <w:sz w:val="28"/>
          <w:szCs w:val="28"/>
        </w:rPr>
        <w:t xml:space="preserve">- </w:t>
      </w:r>
      <w:r w:rsidRPr="00AB091B">
        <w:rPr>
          <w:rFonts w:ascii="Times New Roman" w:hAnsi="Times New Roman" w:cs="Times New Roman"/>
          <w:b/>
          <w:sz w:val="28"/>
          <w:szCs w:val="28"/>
        </w:rPr>
        <w:t>Thời điểm kiểm tra:</w:t>
      </w:r>
      <w:r w:rsidRPr="00AB091B">
        <w:rPr>
          <w:rFonts w:ascii="Times New Roman" w:hAnsi="Times New Roman" w:cs="Times New Roman"/>
          <w:sz w:val="28"/>
          <w:szCs w:val="28"/>
        </w:rPr>
        <w:t xml:space="preserve"> Kiểm tra giữa học kì </w:t>
      </w:r>
      <w:r w:rsidRPr="00AB091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B091B">
        <w:rPr>
          <w:rFonts w:ascii="Times New Roman" w:hAnsi="Times New Roman" w:cs="Times New Roman"/>
          <w:sz w:val="28"/>
          <w:szCs w:val="28"/>
        </w:rPr>
        <w:t>.</w:t>
      </w:r>
    </w:p>
    <w:p w:rsidR="000F192A" w:rsidRPr="00AB091B" w:rsidRDefault="000F192A" w:rsidP="000F19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1B">
        <w:rPr>
          <w:rFonts w:ascii="Times New Roman" w:hAnsi="Times New Roman" w:cs="Times New Roman"/>
          <w:sz w:val="28"/>
          <w:szCs w:val="28"/>
        </w:rPr>
        <w:t xml:space="preserve">- </w:t>
      </w:r>
      <w:r w:rsidRPr="00AB091B">
        <w:rPr>
          <w:rFonts w:ascii="Times New Roman" w:hAnsi="Times New Roman" w:cs="Times New Roman"/>
          <w:b/>
          <w:sz w:val="28"/>
          <w:szCs w:val="28"/>
        </w:rPr>
        <w:t xml:space="preserve">Thời gian làm bài: </w:t>
      </w:r>
      <w:r w:rsidRPr="00AB091B">
        <w:rPr>
          <w:rFonts w:ascii="Times New Roman" w:hAnsi="Times New Roman" w:cs="Times New Roman"/>
          <w:sz w:val="28"/>
          <w:szCs w:val="28"/>
        </w:rPr>
        <w:t>45 phút.</w:t>
      </w:r>
    </w:p>
    <w:p w:rsidR="000F192A" w:rsidRPr="00AB091B" w:rsidRDefault="000F192A" w:rsidP="000F19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1B">
        <w:rPr>
          <w:rFonts w:ascii="Times New Roman" w:hAnsi="Times New Roman" w:cs="Times New Roman"/>
          <w:sz w:val="28"/>
          <w:szCs w:val="28"/>
        </w:rPr>
        <w:t xml:space="preserve">- </w:t>
      </w:r>
      <w:r w:rsidRPr="00AB091B">
        <w:rPr>
          <w:rFonts w:ascii="Times New Roman" w:hAnsi="Times New Roman" w:cs="Times New Roman"/>
          <w:b/>
          <w:sz w:val="28"/>
          <w:szCs w:val="28"/>
        </w:rPr>
        <w:t xml:space="preserve">Hình thức kiểm tra: </w:t>
      </w:r>
      <w:r w:rsidRPr="00AB091B">
        <w:rPr>
          <w:rFonts w:ascii="Times New Roman" w:hAnsi="Times New Roman" w:cs="Times New Roman"/>
          <w:sz w:val="28"/>
          <w:szCs w:val="28"/>
        </w:rPr>
        <w:t>Kết hợp giữa trắc nghiệm và tự luận (70% trắc nghiệm, 30% tự luận).</w:t>
      </w:r>
    </w:p>
    <w:p w:rsidR="000F192A" w:rsidRPr="00AB091B" w:rsidRDefault="000F192A" w:rsidP="000F192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91B">
        <w:rPr>
          <w:rFonts w:ascii="Times New Roman" w:hAnsi="Times New Roman" w:cs="Times New Roman"/>
          <w:sz w:val="28"/>
          <w:szCs w:val="28"/>
        </w:rPr>
        <w:t xml:space="preserve">- </w:t>
      </w:r>
      <w:r w:rsidRPr="00AB091B">
        <w:rPr>
          <w:rFonts w:ascii="Times New Roman" w:hAnsi="Times New Roman" w:cs="Times New Roman"/>
          <w:b/>
          <w:sz w:val="28"/>
          <w:szCs w:val="28"/>
        </w:rPr>
        <w:t>Cấu trúc:</w:t>
      </w:r>
    </w:p>
    <w:p w:rsidR="000F192A" w:rsidRPr="00AB091B" w:rsidRDefault="000F192A" w:rsidP="000F192A">
      <w:pPr>
        <w:spacing w:before="4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B091B">
        <w:rPr>
          <w:rFonts w:ascii="Times New Roman" w:hAnsi="Times New Roman" w:cs="Times New Roman"/>
          <w:sz w:val="28"/>
          <w:szCs w:val="28"/>
          <w:lang w:val="nl-NL"/>
        </w:rPr>
        <w:t>+ Mức độ đề:</w:t>
      </w:r>
      <w:r w:rsidRPr="00AB091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AB091B">
        <w:rPr>
          <w:rFonts w:ascii="Times New Roman" w:hAnsi="Times New Roman" w:cs="Times New Roman"/>
          <w:i/>
          <w:iCs/>
          <w:sz w:val="28"/>
          <w:szCs w:val="28"/>
          <w:lang w:val="nl-NL"/>
        </w:rPr>
        <w:t>40% Nhận biết; 30% Thông hiểu; 20% Vận dụng; 10% Vận dụng cao.</w:t>
      </w:r>
    </w:p>
    <w:p w:rsidR="000F192A" w:rsidRPr="00AB091B" w:rsidRDefault="000F192A" w:rsidP="000F192A">
      <w:pPr>
        <w:spacing w:before="4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B091B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+ Phần </w:t>
      </w:r>
      <w:r w:rsidRPr="00AB091B">
        <w:rPr>
          <w:rFonts w:ascii="Times New Roman" w:hAnsi="Times New Roman" w:cs="Times New Roman"/>
          <w:sz w:val="28"/>
          <w:szCs w:val="28"/>
          <w:lang w:val="nl-NL"/>
        </w:rPr>
        <w:t>trắc</w:t>
      </w:r>
      <w:r w:rsidRPr="00AB091B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 nghiệm: </w:t>
      </w:r>
      <w:r w:rsidRPr="00AB091B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7,0 điểm </w:t>
      </w:r>
      <w:r w:rsidRPr="00AB091B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(gồm </w:t>
      </w:r>
      <w:r w:rsidRPr="00AB091B">
        <w:rPr>
          <w:rFonts w:ascii="Times New Roman" w:hAnsi="Times New Roman" w:cs="Times New Roman"/>
          <w:bCs/>
          <w:i/>
          <w:iCs/>
          <w:sz w:val="28"/>
          <w:szCs w:val="28"/>
        </w:rPr>
        <w:t>28</w:t>
      </w:r>
      <w:r w:rsidRPr="00AB091B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câu hỏi: nhận biết: 16 câu, thông hiểu: 12 câu)</w:t>
      </w:r>
      <w:r w:rsidRPr="00AB091B">
        <w:rPr>
          <w:rFonts w:ascii="Times New Roman" w:hAnsi="Times New Roman" w:cs="Times New Roman"/>
          <w:bCs/>
          <w:i/>
          <w:sz w:val="28"/>
          <w:szCs w:val="28"/>
          <w:lang w:val="nl-NL"/>
        </w:rPr>
        <w:t>, mỗi câu 0,25 điểm.</w:t>
      </w:r>
    </w:p>
    <w:p w:rsidR="000F192A" w:rsidRPr="00AB091B" w:rsidRDefault="000F192A" w:rsidP="000F192A">
      <w:pPr>
        <w:spacing w:before="4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B091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+ </w:t>
      </w:r>
      <w:r w:rsidRPr="00AB091B">
        <w:rPr>
          <w:rFonts w:ascii="Times New Roman" w:hAnsi="Times New Roman" w:cs="Times New Roman"/>
          <w:bCs/>
          <w:iCs/>
          <w:sz w:val="28"/>
          <w:szCs w:val="28"/>
          <w:lang w:val="nl-NL"/>
        </w:rPr>
        <w:t>Phần tự luận: 3,0 điểm</w:t>
      </w:r>
      <w:r w:rsidRPr="00AB091B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(Vận dụng: 2,0 điểm; Vận dụng cao: 1,0 điểm), mỗi YCCĐ </w:t>
      </w:r>
      <w:r w:rsidRPr="00AB091B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0,5</w:t>
      </w:r>
      <w:r w:rsidRPr="00AB091B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điểm.</w:t>
      </w:r>
    </w:p>
    <w:p w:rsidR="000F192A" w:rsidRPr="00AB091B" w:rsidRDefault="000F192A" w:rsidP="000F192A">
      <w:pPr>
        <w:spacing w:before="4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AB091B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+ Nội dung: </w:t>
      </w:r>
      <w:r w:rsidRPr="00AB091B">
        <w:rPr>
          <w:rFonts w:ascii="Times New Roman" w:hAnsi="Times New Roman" w:cs="Times New Roman"/>
          <w:bCs/>
          <w:i/>
          <w:sz w:val="28"/>
          <w:szCs w:val="28"/>
          <w:lang w:val="nl-NL"/>
        </w:rPr>
        <w:t>Mở đầu: 4 tiết, Mô tả chuyển động: 8 tiết</w:t>
      </w:r>
      <w:r w:rsidRPr="00AB091B">
        <w:rPr>
          <w:rFonts w:ascii="Times New Roman" w:hAnsi="Times New Roman" w:cs="Times New Roman"/>
          <w:i/>
          <w:iCs/>
          <w:sz w:val="28"/>
          <w:szCs w:val="28"/>
          <w:lang w:val="nl-NL"/>
        </w:rPr>
        <w:t>.</w:t>
      </w:r>
    </w:p>
    <w:tbl>
      <w:tblPr>
        <w:tblW w:w="105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25"/>
        <w:gridCol w:w="1552"/>
        <w:gridCol w:w="668"/>
        <w:gridCol w:w="675"/>
        <w:gridCol w:w="668"/>
        <w:gridCol w:w="676"/>
        <w:gridCol w:w="668"/>
        <w:gridCol w:w="676"/>
        <w:gridCol w:w="719"/>
        <w:gridCol w:w="578"/>
        <w:gridCol w:w="602"/>
        <w:gridCol w:w="676"/>
        <w:gridCol w:w="808"/>
      </w:tblGrid>
      <w:tr w:rsidR="000F192A" w:rsidRPr="00E9089E" w:rsidTr="000F192A">
        <w:trPr>
          <w:trHeight w:val="353"/>
          <w:tblHeader/>
        </w:trPr>
        <w:tc>
          <w:tcPr>
            <w:tcW w:w="716" w:type="dxa"/>
            <w:vMerge w:val="restart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STT</w:t>
            </w:r>
          </w:p>
        </w:tc>
        <w:tc>
          <w:tcPr>
            <w:tcW w:w="825" w:type="dxa"/>
            <w:vMerge w:val="restart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Đơn vị kiến thức</w:t>
            </w:r>
          </w:p>
        </w:tc>
        <w:tc>
          <w:tcPr>
            <w:tcW w:w="5328" w:type="dxa"/>
            <w:gridSpan w:val="8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Mức độ đánh giá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Tổng </w:t>
            </w: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br/>
              <w:t>số câu</w:t>
            </w:r>
          </w:p>
        </w:tc>
        <w:tc>
          <w:tcPr>
            <w:tcW w:w="808" w:type="dxa"/>
            <w:vMerge w:val="restart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Điểm số</w:t>
            </w:r>
          </w:p>
        </w:tc>
      </w:tr>
      <w:tr w:rsidR="000F192A" w:rsidRPr="00E9089E" w:rsidTr="000F192A">
        <w:trPr>
          <w:trHeight w:val="415"/>
          <w:tblHeader/>
        </w:trPr>
        <w:tc>
          <w:tcPr>
            <w:tcW w:w="716" w:type="dxa"/>
            <w:vMerge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825" w:type="dxa"/>
            <w:vMerge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29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Vận dụng cao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08" w:type="dxa"/>
            <w:vMerge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F192A" w:rsidRPr="00E9089E" w:rsidTr="000F192A">
        <w:trPr>
          <w:tblHeader/>
        </w:trPr>
        <w:tc>
          <w:tcPr>
            <w:tcW w:w="716" w:type="dxa"/>
            <w:vMerge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825" w:type="dxa"/>
            <w:vMerge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TL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TL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602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/>
              </w:rPr>
              <w:t>TL</w:t>
            </w:r>
          </w:p>
        </w:tc>
        <w:tc>
          <w:tcPr>
            <w:tcW w:w="67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08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F192A" w:rsidRPr="00E9089E" w:rsidTr="000F192A">
        <w:trPr>
          <w:trHeight w:val="257"/>
          <w:tblHeader/>
        </w:trPr>
        <w:tc>
          <w:tcPr>
            <w:tcW w:w="71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825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fr-FR" w:eastAsia="fr-FR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fr-FR" w:eastAsia="fr-FR"/>
              </w:rPr>
              <w:t>11</w:t>
            </w:r>
          </w:p>
        </w:tc>
        <w:tc>
          <w:tcPr>
            <w:tcW w:w="602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fr-FR" w:eastAsia="fr-FR"/>
              </w:rPr>
              <w:t>12</w:t>
            </w:r>
          </w:p>
        </w:tc>
        <w:tc>
          <w:tcPr>
            <w:tcW w:w="67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fr-FR" w:eastAsia="fr-FR"/>
              </w:rPr>
              <w:t>13</w:t>
            </w:r>
          </w:p>
        </w:tc>
        <w:tc>
          <w:tcPr>
            <w:tcW w:w="808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i/>
                <w:sz w:val="26"/>
                <w:szCs w:val="26"/>
                <w:lang w:val="fr-FR" w:eastAsia="fr-FR"/>
              </w:rPr>
              <w:t>14</w:t>
            </w:r>
          </w:p>
        </w:tc>
      </w:tr>
      <w:tr w:rsidR="000F192A" w:rsidRPr="00E9089E" w:rsidTr="000F192A">
        <w:tc>
          <w:tcPr>
            <w:tcW w:w="71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825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fr-FR" w:eastAsia="fr-FR"/>
              </w:rPr>
              <w:t>Mở đầu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  <w:t>Giới thiệu mục đích học tập môn Vật lí (4 tiết)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02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  <w:t>10</w:t>
            </w:r>
          </w:p>
        </w:tc>
        <w:tc>
          <w:tcPr>
            <w:tcW w:w="808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  <w:t>2,5</w:t>
            </w:r>
          </w:p>
        </w:tc>
      </w:tr>
      <w:tr w:rsidR="000F192A" w:rsidRPr="00E9089E" w:rsidTr="000F192A">
        <w:tc>
          <w:tcPr>
            <w:tcW w:w="716" w:type="dxa"/>
            <w:vMerge w:val="restart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 w:eastAsia="fr-FR"/>
              </w:rPr>
              <w:t>2</w:t>
            </w:r>
          </w:p>
        </w:tc>
        <w:tc>
          <w:tcPr>
            <w:tcW w:w="825" w:type="dxa"/>
            <w:vMerge w:val="restart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Động học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  <w:t>Mô tả chuyển động (8 tiết)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  <w:t>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02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  <w:t>10</w:t>
            </w:r>
          </w:p>
        </w:tc>
        <w:tc>
          <w:tcPr>
            <w:tcW w:w="808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  <w:t>4,5</w:t>
            </w:r>
          </w:p>
        </w:tc>
      </w:tr>
      <w:tr w:rsidR="000F192A" w:rsidRPr="00E9089E" w:rsidTr="000F192A">
        <w:tc>
          <w:tcPr>
            <w:tcW w:w="716" w:type="dxa"/>
            <w:vMerge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825" w:type="dxa"/>
            <w:vMerge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  <w:t>Chuyển động biến đổi (4 tiết)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  <w:tc>
          <w:tcPr>
            <w:tcW w:w="602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fr-FR"/>
              </w:rPr>
            </w:pPr>
          </w:p>
        </w:tc>
        <w:tc>
          <w:tcPr>
            <w:tcW w:w="67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  <w:t>8</w:t>
            </w:r>
          </w:p>
        </w:tc>
        <w:tc>
          <w:tcPr>
            <w:tcW w:w="808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  <w:t>3,0</w:t>
            </w:r>
          </w:p>
        </w:tc>
      </w:tr>
      <w:tr w:rsidR="000F192A" w:rsidRPr="00E9089E" w:rsidTr="000F192A">
        <w:tc>
          <w:tcPr>
            <w:tcW w:w="71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3</w:t>
            </w:r>
          </w:p>
        </w:tc>
        <w:tc>
          <w:tcPr>
            <w:tcW w:w="2377" w:type="dxa"/>
            <w:gridSpan w:val="2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Số câu TN/ Số ý TL (Số YCCĐ)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  <w:t>16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eastAsia="fr-FR"/>
              </w:rPr>
              <w:t>0</w:t>
            </w:r>
          </w:p>
        </w:tc>
        <w:tc>
          <w:tcPr>
            <w:tcW w:w="602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  <w:t>3</w:t>
            </w:r>
          </w:p>
        </w:tc>
        <w:tc>
          <w:tcPr>
            <w:tcW w:w="67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fr-FR" w:eastAsia="fr-FR"/>
              </w:rPr>
              <w:t>28</w:t>
            </w:r>
          </w:p>
        </w:tc>
        <w:tc>
          <w:tcPr>
            <w:tcW w:w="808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fr-FR" w:eastAsia="fr-FR"/>
              </w:rPr>
            </w:pPr>
          </w:p>
        </w:tc>
      </w:tr>
      <w:tr w:rsidR="000F192A" w:rsidRPr="00E9089E" w:rsidTr="000F192A">
        <w:tc>
          <w:tcPr>
            <w:tcW w:w="71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2377" w:type="dxa"/>
            <w:gridSpan w:val="2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Điểm số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4,0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3,0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2,0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1,0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0</w:t>
            </w:r>
          </w:p>
        </w:tc>
        <w:tc>
          <w:tcPr>
            <w:tcW w:w="602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3,0</w:t>
            </w:r>
          </w:p>
        </w:tc>
        <w:tc>
          <w:tcPr>
            <w:tcW w:w="67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 w:eastAsia="fr-FR"/>
              </w:rPr>
              <w:t>7,0</w:t>
            </w:r>
          </w:p>
        </w:tc>
        <w:tc>
          <w:tcPr>
            <w:tcW w:w="808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 w:eastAsia="fr-FR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 w:eastAsia="fr-FR"/>
              </w:rPr>
              <w:t>10,0</w:t>
            </w:r>
          </w:p>
        </w:tc>
      </w:tr>
      <w:tr w:rsidR="000F192A" w:rsidRPr="00E9089E" w:rsidTr="000F192A">
        <w:tc>
          <w:tcPr>
            <w:tcW w:w="716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2377" w:type="dxa"/>
            <w:gridSpan w:val="2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Tổng số điểm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4,0 điểm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3,0 điểm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2,0 điểm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1,0 điểm</w:t>
            </w:r>
          </w:p>
        </w:tc>
        <w:tc>
          <w:tcPr>
            <w:tcW w:w="1278" w:type="dxa"/>
            <w:gridSpan w:val="2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10 điểm</w:t>
            </w:r>
          </w:p>
        </w:tc>
        <w:tc>
          <w:tcPr>
            <w:tcW w:w="808" w:type="dxa"/>
            <w:vAlign w:val="center"/>
          </w:tcPr>
          <w:p w:rsidR="000F192A" w:rsidRPr="00E9089E" w:rsidRDefault="000F192A" w:rsidP="002D16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E9089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10 điểm</w:t>
            </w:r>
          </w:p>
        </w:tc>
      </w:tr>
    </w:tbl>
    <w:p w:rsidR="000F192A" w:rsidRPr="00E9089E" w:rsidRDefault="000F192A" w:rsidP="000F192A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Toc135663723"/>
    </w:p>
    <w:p w:rsidR="000F192A" w:rsidRPr="00672E28" w:rsidRDefault="000F192A" w:rsidP="000F192A">
      <w:pPr>
        <w:rPr>
          <w:rFonts w:ascii="Times New Roman" w:hAnsi="Times New Roman" w:cs="Times New Roman"/>
          <w:b/>
          <w:sz w:val="26"/>
          <w:szCs w:val="26"/>
        </w:rPr>
      </w:pPr>
      <w:r w:rsidRPr="00E9089E">
        <w:br w:type="page"/>
      </w:r>
      <w:r w:rsidRPr="00672E28">
        <w:rPr>
          <w:rFonts w:ascii="Times New Roman" w:hAnsi="Times New Roman" w:cs="Times New Roman"/>
          <w:b/>
          <w:sz w:val="26"/>
          <w:szCs w:val="26"/>
        </w:rPr>
        <w:lastRenderedPageBreak/>
        <w:t>2. Bản đặc tả</w:t>
      </w:r>
      <w:bookmarkEnd w:id="0"/>
    </w:p>
    <w:tbl>
      <w:tblPr>
        <w:tblStyle w:val="TableGrid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29"/>
        <w:gridCol w:w="5250"/>
        <w:gridCol w:w="831"/>
        <w:gridCol w:w="729"/>
        <w:gridCol w:w="709"/>
        <w:gridCol w:w="1418"/>
      </w:tblGrid>
      <w:tr w:rsidR="000F192A" w:rsidRPr="00E9089E" w:rsidTr="002B3EBE">
        <w:tc>
          <w:tcPr>
            <w:tcW w:w="1129" w:type="dxa"/>
            <w:vMerge w:val="restart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5250" w:type="dxa"/>
            <w:vMerge w:val="restart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Mức độ đánh giá</w:t>
            </w:r>
          </w:p>
        </w:tc>
        <w:tc>
          <w:tcPr>
            <w:tcW w:w="1560" w:type="dxa"/>
            <w:gridSpan w:val="2"/>
            <w:vAlign w:val="center"/>
          </w:tcPr>
          <w:p w:rsidR="000F192A" w:rsidRPr="00E9089E" w:rsidRDefault="000F192A" w:rsidP="002D1637">
            <w:pPr>
              <w:spacing w:before="40"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Số câu hỏi</w:t>
            </w:r>
          </w:p>
        </w:tc>
        <w:tc>
          <w:tcPr>
            <w:tcW w:w="2127" w:type="dxa"/>
            <w:gridSpan w:val="2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Câu hỏi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250" w:type="dxa"/>
            <w:vMerge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TL</w:t>
            </w: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TN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TL</w:t>
            </w: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TN</w:t>
            </w:r>
          </w:p>
        </w:tc>
      </w:tr>
      <w:tr w:rsidR="000F192A" w:rsidRPr="00E9089E" w:rsidTr="002B3EBE">
        <w:tc>
          <w:tcPr>
            <w:tcW w:w="6379" w:type="dxa"/>
            <w:gridSpan w:val="2"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1. Mở đầu (4 tiết)</w:t>
            </w:r>
            <w:bookmarkStart w:id="1" w:name="_GoBack"/>
            <w:bookmarkEnd w:id="1"/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 w:val="restart"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  <w:t>Giới thiệu mục đích học tập môn Vật lí</w:t>
            </w: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 biết: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Nêu được đối tượng nghiên cứu của Vật lí học và mục tiêu của môn Vật lí.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C2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Nêu được ví dụ chứng tỏ kiến thức, kĩ năng vật lí được sử dụng trong một số lĩnh vực khác nhau.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C3,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C4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Nêu được một số ví dụ về phương pháp nghiên cứu vật lí (phương pháp thực nghiệm và phương pháp lí thuyết).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C5, C6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 hiểu: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Mô tả được các bước trong tiến trình tìm hiểu thế giới tự nhiên dưới góc độ vật lí.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C7, C8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>- Hiểu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 được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 m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ột số loại sai số đơn giản hay gặp khi đo các đại lượng vật lí và cách khắc phục chúng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>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C9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fr-FR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>- Hiểu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 được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 c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ác quy tắc an toàn trong nghiên cứu và học tập môn Vật lí.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C10</w:t>
            </w:r>
          </w:p>
        </w:tc>
      </w:tr>
      <w:tr w:rsidR="000F192A" w:rsidRPr="00E9089E" w:rsidTr="002B3EBE">
        <w:tc>
          <w:tcPr>
            <w:tcW w:w="6379" w:type="dxa"/>
            <w:gridSpan w:val="2"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2. Động học (16 tiết)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 w:val="restart"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  <w:t>Mô tả chuyển động (8 tiết)</w:t>
            </w: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 biết: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Từ hình ảnh hoặc ví dụ thực tiễ</w:t>
            </w:r>
            <w:r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n nêu được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định nghĩa được độ dịch chuyển.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C11, C12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Nêu được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công thức tính tốc độ trung bình, định nghĩa được tốc độ theo một phương.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C13, C14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Nêu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được công thức tính và định nghĩa được vận tốc.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C15,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C16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 hiểu: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Hiểu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được công thức tính tốc độ trung bình, định nghĩa được tốc độ theo một phương.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C17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So sánh được quãng đường đi được và độ dịch chuyển.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C18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Dựa vào định nghĩa tốc độ theo một phương và độ dịch chuyển, rút ra được công thức tính và định nghĩa được vận tốc.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C19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>- D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ựa trên số liệu cho trướ</w:t>
            </w:r>
            <w:r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c hiểu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 được đồ thị độ dịch chuyển - thời gian trong chuyển động thẳng.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C20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 w:eastAsia="vi-VN" w:bidi="vi-VN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 w:eastAsia="vi-VN" w:bidi="vi-VN"/>
              </w:rPr>
              <w:t>Vận dụng: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Tính được tốc độ từ độ dốc của đồ thị độ dịch chuyển - thời gian.</w:t>
            </w:r>
          </w:p>
        </w:tc>
        <w:tc>
          <w:tcPr>
            <w:tcW w:w="831" w:type="dxa"/>
            <w:vMerge w:val="restart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</w:pPr>
            <w:r w:rsidRPr="00351473">
              <w:rPr>
                <w:rFonts w:ascii="Times New Roman" w:hAnsi="Times New Roman" w:cs="Times New Roman"/>
                <w:color w:val="FF0000"/>
                <w:sz w:val="26"/>
                <w:szCs w:val="26"/>
                <w:lang w:val="en-US" w:eastAsia="vi-VN" w:bidi="vi-VN"/>
              </w:rPr>
              <w:t xml:space="preserve">- </w:t>
            </w:r>
            <w:r w:rsidRPr="00351473">
              <w:rPr>
                <w:rFonts w:ascii="Times New Roman" w:hAnsi="Times New Roman" w:cs="Times New Roman"/>
                <w:color w:val="FF0000"/>
                <w:sz w:val="26"/>
                <w:szCs w:val="26"/>
                <w:lang w:eastAsia="vi-VN" w:bidi="vi-VN"/>
              </w:rPr>
              <w:t>Xác định được độ dịch chuyển tổng hợp, vận tốc tổng hợp.</w:t>
            </w:r>
          </w:p>
        </w:tc>
        <w:tc>
          <w:tcPr>
            <w:tcW w:w="831" w:type="dxa"/>
            <w:vMerge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Vận dụng được công thức tính tốc độ, vận tốc.</w:t>
            </w:r>
          </w:p>
        </w:tc>
        <w:tc>
          <w:tcPr>
            <w:tcW w:w="831" w:type="dxa"/>
            <w:vMerge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Lập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luận để thiết kế phương án hoặc lựa chọn phương án và thực hiện phương án, đo được tốc độ bằng dụng cụ thực hành.</w:t>
            </w:r>
          </w:p>
        </w:tc>
        <w:tc>
          <w:tcPr>
            <w:tcW w:w="831" w:type="dxa"/>
            <w:vMerge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 w:eastAsia="vi-VN" w:bidi="vi-VN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 w:eastAsia="vi-VN" w:bidi="vi-VN"/>
              </w:rPr>
              <w:t>Vận dụng cao: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 w:eastAsia="vi-VN" w:bidi="vi-VN"/>
              </w:rPr>
            </w:pPr>
            <w:r w:rsidRPr="00A04BEA">
              <w:rPr>
                <w:rFonts w:ascii="Times New Roman" w:hAnsi="Times New Roman" w:cs="Times New Roman"/>
                <w:color w:val="FF0000"/>
                <w:sz w:val="26"/>
                <w:szCs w:val="26"/>
                <w:lang w:val="en-US" w:eastAsia="vi-VN" w:bidi="vi-VN"/>
              </w:rPr>
              <w:t xml:space="preserve">- Lập </w:t>
            </w:r>
            <w:r w:rsidRPr="00A04BEA">
              <w:rPr>
                <w:rFonts w:ascii="Times New Roman" w:hAnsi="Times New Roman" w:cs="Times New Roman"/>
                <w:color w:val="FF0000"/>
                <w:sz w:val="26"/>
                <w:szCs w:val="26"/>
                <w:lang w:eastAsia="vi-VN" w:bidi="vi-VN"/>
              </w:rPr>
              <w:t>luận để thiết kế phương án hoặc lựa chọn phương án đo được tốc độ bằng dụng cụ thực hành.</w:t>
            </w:r>
          </w:p>
        </w:tc>
        <w:tc>
          <w:tcPr>
            <w:tcW w:w="831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2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 w:val="restart"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  <w:t>Chuyển động biến đổi (8 tiết)</w:t>
            </w: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Nhận biết: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Nêu được ý nghĩa, đơn vị của gia tốc.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C21, C22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Nêu được các công thức của chuyển động thẳng biến đổi đều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C23, C24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Thông hiểu: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6405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Rút ra được các công thức của chuyển động thẳng biến đổi đều (không được dùng tích phân).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C25, C26, C27, C28</w:t>
            </w: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567"/>
              </w:tabs>
              <w:spacing w:beforeLines="20" w:before="48" w:afterLines="20" w:after="48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Vận dụng: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567"/>
              </w:tabs>
              <w:spacing w:beforeLines="20" w:before="48" w:afterLines="20" w:after="48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3467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53467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Vận dụng đồ thị vận tốc - thời gian để tính được độ dịch chuyển và gia tốc trong một số trường hợp đơn giản.</w:t>
            </w:r>
          </w:p>
        </w:tc>
        <w:tc>
          <w:tcPr>
            <w:tcW w:w="831" w:type="dxa"/>
            <w:vMerge w:val="restart"/>
            <w:vAlign w:val="center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567"/>
              </w:tabs>
              <w:spacing w:beforeLines="20" w:before="48" w:afterLines="20" w:after="48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53467">
              <w:rPr>
                <w:rFonts w:ascii="Times New Roman" w:hAnsi="Times New Roman" w:cs="Times New Roman"/>
                <w:color w:val="FF0000"/>
                <w:sz w:val="26"/>
                <w:szCs w:val="26"/>
                <w:lang w:eastAsia="vi-VN" w:bidi="vi-VN"/>
              </w:rPr>
              <w:t>Vận dụng được các công thức của chuyển động thẳng biến đổi đều.</w:t>
            </w:r>
          </w:p>
        </w:tc>
        <w:tc>
          <w:tcPr>
            <w:tcW w:w="831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567"/>
              </w:tabs>
              <w:spacing w:beforeLines="20" w:before="48" w:afterLines="20" w:after="48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Trên cơ sở bảng số liệu thu được từ thực nghiệm, l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ập luận dựa vào sự biến đổi vận tốc trong chuyển động thẳng, rút ra được công thức tính gia tốc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>.</w:t>
            </w:r>
          </w:p>
        </w:tc>
        <w:tc>
          <w:tcPr>
            <w:tcW w:w="831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567"/>
              </w:tabs>
              <w:spacing w:beforeLines="20" w:before="48" w:afterLines="20" w:after="48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>D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ựa trên số liệu cho trước, vẽ được đồ thị vận tốc - thời gian trong chuyển động thẳng.</w:t>
            </w:r>
          </w:p>
        </w:tc>
        <w:tc>
          <w:tcPr>
            <w:tcW w:w="831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567"/>
              </w:tabs>
              <w:spacing w:beforeLines="20" w:before="48" w:afterLines="20" w:after="48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Vận dụng cao: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567"/>
              </w:tabs>
              <w:spacing w:beforeLines="20" w:before="48" w:afterLines="20" w:after="48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>- Lập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 xml:space="preserve"> luận để thiết kế phương án hoặc lựa chọn phương án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đo được gia tốc rơi tự do bằng dụng cụ thực hành.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1*</w:t>
            </w: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192A" w:rsidRPr="00E9089E" w:rsidTr="002B3EBE">
        <w:tc>
          <w:tcPr>
            <w:tcW w:w="1129" w:type="dxa"/>
            <w:vMerge/>
          </w:tcPr>
          <w:p w:rsidR="000F192A" w:rsidRPr="00E9089E" w:rsidRDefault="000F192A" w:rsidP="002D1637">
            <w:pPr>
              <w:spacing w:before="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nl-NL" w:eastAsia="fr-FR"/>
              </w:rPr>
            </w:pPr>
          </w:p>
        </w:tc>
        <w:tc>
          <w:tcPr>
            <w:tcW w:w="5250" w:type="dxa"/>
          </w:tcPr>
          <w:p w:rsidR="000F192A" w:rsidRPr="00E9089E" w:rsidRDefault="000F192A" w:rsidP="002D1637">
            <w:pPr>
              <w:tabs>
                <w:tab w:val="left" w:pos="567"/>
              </w:tabs>
              <w:spacing w:beforeLines="20" w:before="48" w:afterLines="20" w:after="48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sz w:val="26"/>
                <w:szCs w:val="26"/>
                <w:lang w:val="en-US" w:eastAsia="vi-VN" w:bidi="vi-VN"/>
              </w:rPr>
              <w:t xml:space="preserve">- </w:t>
            </w:r>
            <w:r w:rsidRPr="00E9089E">
              <w:rPr>
                <w:rFonts w:ascii="Times New Roman" w:hAnsi="Times New Roman" w:cs="Times New Roman"/>
                <w:sz w:val="26"/>
                <w:szCs w:val="26"/>
                <w:lang w:eastAsia="vi-VN" w:bidi="vi-VN"/>
              </w:rPr>
              <w:t>Thực hiện được dự án hay đề tài nghiên cứu tìm điều kiện ném vật trong không khí ở độ cao nào đó để đạt độ cao hoặc tầm xa lớn nhất.</w:t>
            </w:r>
          </w:p>
        </w:tc>
        <w:tc>
          <w:tcPr>
            <w:tcW w:w="831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08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1*</w:t>
            </w:r>
          </w:p>
        </w:tc>
        <w:tc>
          <w:tcPr>
            <w:tcW w:w="72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0F192A" w:rsidRPr="00E9089E" w:rsidRDefault="000F192A" w:rsidP="002D1637">
            <w:pPr>
              <w:spacing w:before="4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026876" w:rsidRDefault="00026876" w:rsidP="000F192A"/>
    <w:sectPr w:rsidR="00026876" w:rsidSect="000F192A">
      <w:pgSz w:w="11907" w:h="16840" w:code="9"/>
      <w:pgMar w:top="993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E"/>
    <w:rsid w:val="00026876"/>
    <w:rsid w:val="000F192A"/>
    <w:rsid w:val="00163B5E"/>
    <w:rsid w:val="002B3EBE"/>
    <w:rsid w:val="003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E7AB"/>
  <w15:chartTrackingRefBased/>
  <w15:docId w15:val="{891DE614-2B86-4E65-992F-33963F40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2A"/>
    <w:pPr>
      <w:spacing w:after="0" w:line="240" w:lineRule="auto"/>
    </w:pPr>
    <w:rPr>
      <w:rFonts w:asciiTheme="minorHAnsi" w:hAnsiTheme="minorHAnsi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92A"/>
    <w:pPr>
      <w:spacing w:line="276" w:lineRule="auto"/>
      <w:outlineLvl w:val="0"/>
    </w:pPr>
    <w:rPr>
      <w:rFonts w:asciiTheme="majorHAnsi" w:hAnsiTheme="majorHAnsi" w:cstheme="majorHAnsi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92A"/>
    <w:pPr>
      <w:keepNext/>
      <w:keepLines/>
      <w:tabs>
        <w:tab w:val="left" w:pos="567"/>
      </w:tabs>
      <w:spacing w:beforeLines="20" w:before="48" w:afterLines="20" w:after="48" w:line="312" w:lineRule="auto"/>
      <w:outlineLvl w:val="1"/>
    </w:pPr>
    <w:rPr>
      <w:rFonts w:asciiTheme="majorHAnsi" w:eastAsia="Times New Roman" w:hAnsiTheme="majorHAnsi" w:cstheme="majorHAnsi"/>
      <w:b/>
      <w:bCs/>
      <w:color w:val="000000" w:themeColor="tex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92A"/>
    <w:rPr>
      <w:rFonts w:asciiTheme="majorHAnsi" w:hAnsiTheme="majorHAnsi" w:cstheme="majorHAnsi"/>
      <w:b/>
      <w:sz w:val="26"/>
      <w:szCs w:val="2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0F192A"/>
    <w:rPr>
      <w:rFonts w:asciiTheme="majorHAnsi" w:eastAsia="Times New Roman" w:hAnsiTheme="majorHAnsi" w:cstheme="majorHAns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0F192A"/>
    <w:pPr>
      <w:spacing w:after="0" w:line="240" w:lineRule="auto"/>
    </w:pPr>
    <w:rPr>
      <w:rFonts w:eastAsia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2023-10-28T05:34:00Z</dcterms:created>
  <dcterms:modified xsi:type="dcterms:W3CDTF">2023-10-28T05:41:00Z</dcterms:modified>
</cp:coreProperties>
</file>