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Look w:val="04A0" w:firstRow="1" w:lastRow="0" w:firstColumn="1" w:lastColumn="0" w:noHBand="0" w:noVBand="1"/>
      </w:tblPr>
      <w:tblGrid>
        <w:gridCol w:w="4255"/>
        <w:gridCol w:w="6079"/>
      </w:tblGrid>
      <w:tr w:rsidR="00CB2E77" w14:paraId="0A75FE61" w14:textId="77777777" w:rsidTr="00CB2E77">
        <w:trPr>
          <w:trHeight w:val="990"/>
        </w:trPr>
        <w:tc>
          <w:tcPr>
            <w:tcW w:w="4255" w:type="dxa"/>
          </w:tcPr>
          <w:p w14:paraId="1A73D926" w14:textId="77777777" w:rsidR="00CB2E77" w:rsidRDefault="00CB2E77">
            <w:pPr>
              <w:pStyle w:val="BodyTextIndent2"/>
              <w:spacing w:line="288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THPT Trần Nhân Tông</w:t>
            </w:r>
          </w:p>
          <w:p w14:paraId="695E3CC0" w14:textId="4D95610D" w:rsidR="00CB2E77" w:rsidRDefault="00CB2E77">
            <w:pPr>
              <w:pStyle w:val="BodyTextIndent2"/>
              <w:spacing w:line="288" w:lineRule="auto"/>
              <w:ind w:left="0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Tổ: </w:t>
            </w:r>
            <w:r>
              <w:rPr>
                <w:b/>
                <w:sz w:val="26"/>
                <w:szCs w:val="26"/>
                <w:u w:val="single"/>
              </w:rPr>
              <w:t>Sử - Địa - GDCD</w:t>
            </w:r>
          </w:p>
          <w:p w14:paraId="5F4D898F" w14:textId="77777777" w:rsidR="00CB2E77" w:rsidRDefault="00CB2E77">
            <w:pPr>
              <w:pStyle w:val="BodyTextIndent2"/>
              <w:spacing w:line="288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79" w:type="dxa"/>
          </w:tcPr>
          <w:p w14:paraId="3CA31DCC" w14:textId="77777777" w:rsidR="00CB2E77" w:rsidRDefault="00CB2E77">
            <w:pPr>
              <w:pStyle w:val="BodyTextIndent2"/>
              <w:spacing w:line="288" w:lineRule="auto"/>
              <w:ind w:left="180" w:hanging="3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ĐỀ CƯƠNG ÔN TẬP KIỂM TRA GIỮA HKI </w:t>
            </w:r>
          </w:p>
          <w:p w14:paraId="58BAF5B2" w14:textId="77777777" w:rsidR="00CB2E77" w:rsidRDefault="00CB2E77">
            <w:pPr>
              <w:pStyle w:val="BodyTextIndent2"/>
              <w:spacing w:line="288" w:lineRule="auto"/>
              <w:ind w:left="180" w:hanging="3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2022-2023</w:t>
            </w:r>
          </w:p>
          <w:p w14:paraId="56836993" w14:textId="4124F3D3" w:rsidR="00CB2E77" w:rsidRDefault="00CB2E77" w:rsidP="00CB2E77">
            <w:pPr>
              <w:pStyle w:val="BodyTextIndent2"/>
              <w:spacing w:line="288" w:lineRule="auto"/>
              <w:ind w:left="0" w:hanging="3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MÔN:  </w:t>
            </w:r>
            <w:r>
              <w:rPr>
                <w:b/>
                <w:sz w:val="26"/>
                <w:szCs w:val="26"/>
              </w:rPr>
              <w:t>GDCD 12</w:t>
            </w:r>
          </w:p>
        </w:tc>
      </w:tr>
    </w:tbl>
    <w:p w14:paraId="7759D91F" w14:textId="1F015901" w:rsidR="009E1179" w:rsidRPr="003F5C02" w:rsidRDefault="009E1179" w:rsidP="008B73D4">
      <w:pPr>
        <w:tabs>
          <w:tab w:val="left" w:pos="7230"/>
        </w:tabs>
        <w:jc w:val="left"/>
        <w:rPr>
          <w:b/>
          <w:bCs/>
          <w:spacing w:val="4"/>
        </w:rPr>
      </w:pPr>
      <w:r w:rsidRPr="003F5C02">
        <w:rPr>
          <w:b/>
          <w:bCs/>
          <w:spacing w:val="4"/>
          <w:lang w:val="sv-SE"/>
        </w:rPr>
        <w:t xml:space="preserve">Bài </w:t>
      </w:r>
      <w:r w:rsidRPr="003F5C02">
        <w:rPr>
          <w:b/>
          <w:bCs/>
          <w:spacing w:val="4"/>
        </w:rPr>
        <w:t>1</w:t>
      </w:r>
      <w:r w:rsidRPr="003F5C02">
        <w:rPr>
          <w:b/>
          <w:bCs/>
          <w:spacing w:val="4"/>
          <w:lang w:val="sv-SE"/>
        </w:rPr>
        <w:t xml:space="preserve">: </w:t>
      </w:r>
      <w:r w:rsidRPr="003F5C02">
        <w:rPr>
          <w:b/>
          <w:bCs/>
          <w:spacing w:val="4"/>
        </w:rPr>
        <w:t>Pháp luật và đời sống</w:t>
      </w:r>
      <w:r w:rsidR="008B73D4">
        <w:rPr>
          <w:b/>
          <w:bCs/>
          <w:spacing w:val="4"/>
        </w:rPr>
        <w:tab/>
      </w:r>
    </w:p>
    <w:p w14:paraId="2F0B7D89" w14:textId="1E7836E7" w:rsidR="009E1179" w:rsidRDefault="009E1179" w:rsidP="009E1179">
      <w:pPr>
        <w:jc w:val="left"/>
        <w:rPr>
          <w:spacing w:val="4"/>
          <w:lang w:val="sv-SE"/>
        </w:rPr>
      </w:pPr>
      <w:r>
        <w:rPr>
          <w:bCs/>
          <w:lang w:val="sv-SE"/>
        </w:rPr>
        <w:t>K</w:t>
      </w:r>
      <w:r w:rsidRPr="005D2F07">
        <w:rPr>
          <w:bCs/>
          <w:lang w:val="sv-SE"/>
        </w:rPr>
        <w:t xml:space="preserve">hái niệm, </w:t>
      </w:r>
      <w:r>
        <w:rPr>
          <w:bCs/>
        </w:rPr>
        <w:t>đặc trưng của pháp luật</w:t>
      </w:r>
      <w:r>
        <w:rPr>
          <w:bCs/>
          <w:lang w:val="en-US"/>
        </w:rPr>
        <w:t>,</w:t>
      </w:r>
      <w:r w:rsidR="002C0F14" w:rsidRPr="002C0F14">
        <w:rPr>
          <w:spacing w:val="4"/>
          <w:lang w:val="sv-SE"/>
        </w:rPr>
        <w:t xml:space="preserve"> </w:t>
      </w:r>
      <w:r w:rsidR="002C0F14">
        <w:rPr>
          <w:spacing w:val="4"/>
          <w:lang w:val="sv-SE"/>
        </w:rPr>
        <w:t>vai trò của pháp luật.</w:t>
      </w:r>
    </w:p>
    <w:p w14:paraId="04DEF8D7" w14:textId="26F44385" w:rsidR="002C0F14" w:rsidRPr="003F5C02" w:rsidRDefault="002C0F14" w:rsidP="009E1179">
      <w:pPr>
        <w:jc w:val="left"/>
        <w:rPr>
          <w:b/>
          <w:bCs/>
          <w:spacing w:val="4"/>
        </w:rPr>
      </w:pPr>
      <w:r w:rsidRPr="003F5C02">
        <w:rPr>
          <w:b/>
          <w:bCs/>
          <w:spacing w:val="4"/>
          <w:lang w:val="sv-SE"/>
        </w:rPr>
        <w:t xml:space="preserve">Bài </w:t>
      </w:r>
      <w:r w:rsidRPr="003F5C02">
        <w:rPr>
          <w:b/>
          <w:bCs/>
          <w:spacing w:val="4"/>
        </w:rPr>
        <w:t>2</w:t>
      </w:r>
      <w:r w:rsidRPr="003F5C02">
        <w:rPr>
          <w:b/>
          <w:bCs/>
          <w:spacing w:val="4"/>
          <w:lang w:val="sv-SE"/>
        </w:rPr>
        <w:t xml:space="preserve">: </w:t>
      </w:r>
      <w:r w:rsidRPr="003F5C02">
        <w:rPr>
          <w:b/>
          <w:bCs/>
          <w:spacing w:val="4"/>
        </w:rPr>
        <w:t>Thực hiện pháp luật</w:t>
      </w:r>
    </w:p>
    <w:p w14:paraId="5378E860" w14:textId="77777777" w:rsidR="002C0F14" w:rsidRPr="00C11E6A" w:rsidRDefault="002C0F14" w:rsidP="002C0F14">
      <w:pPr>
        <w:rPr>
          <w:rFonts w:eastAsia="TimesNewRomanPS-BoldMT"/>
        </w:rPr>
      </w:pPr>
      <w:r>
        <w:rPr>
          <w:rFonts w:eastAsia="TimesNewRomanPS-BoldMT"/>
        </w:rPr>
        <w:t>Khái niệm thực hiện pháp luật, các hình thức thực hiện pháp luật, khái niệm VPPL, TNPL</w:t>
      </w:r>
    </w:p>
    <w:p w14:paraId="03CF199D" w14:textId="502607B9" w:rsidR="002C0F14" w:rsidRPr="003F5C02" w:rsidRDefault="002C0F14" w:rsidP="009E1179">
      <w:pPr>
        <w:jc w:val="left"/>
        <w:rPr>
          <w:b/>
          <w:bCs/>
          <w:spacing w:val="4"/>
        </w:rPr>
      </w:pPr>
      <w:r w:rsidRPr="003F5C02">
        <w:rPr>
          <w:b/>
          <w:bCs/>
          <w:spacing w:val="4"/>
          <w:lang w:val="sv-SE"/>
        </w:rPr>
        <w:t xml:space="preserve">Bài </w:t>
      </w:r>
      <w:r w:rsidRPr="003F5C02">
        <w:rPr>
          <w:b/>
          <w:bCs/>
          <w:spacing w:val="4"/>
        </w:rPr>
        <w:t>3</w:t>
      </w:r>
      <w:r w:rsidRPr="003F5C02">
        <w:rPr>
          <w:b/>
          <w:bCs/>
          <w:spacing w:val="4"/>
          <w:lang w:val="sv-SE"/>
        </w:rPr>
        <w:t xml:space="preserve">: </w:t>
      </w:r>
      <w:r w:rsidRPr="003F5C02">
        <w:rPr>
          <w:b/>
          <w:bCs/>
          <w:spacing w:val="4"/>
        </w:rPr>
        <w:t>Công dân bình đẳng trước pháp luật</w:t>
      </w:r>
    </w:p>
    <w:p w14:paraId="5E031760" w14:textId="3B8BCAA8" w:rsidR="002C0F14" w:rsidRDefault="002C0F14" w:rsidP="009E1179">
      <w:pPr>
        <w:jc w:val="left"/>
      </w:pPr>
      <w:r>
        <w:t>Quyền, nghĩa vụ, trách nhiệm pháp lí</w:t>
      </w:r>
    </w:p>
    <w:p w14:paraId="7CEA5370" w14:textId="71883E33" w:rsidR="002C0F14" w:rsidRPr="003F5C02" w:rsidRDefault="002C0F14" w:rsidP="009E1179">
      <w:pPr>
        <w:jc w:val="left"/>
        <w:rPr>
          <w:b/>
          <w:bCs/>
          <w:spacing w:val="4"/>
        </w:rPr>
      </w:pPr>
      <w:r w:rsidRPr="003F5C02">
        <w:rPr>
          <w:b/>
          <w:bCs/>
          <w:spacing w:val="4"/>
          <w:lang w:val="sv-SE"/>
        </w:rPr>
        <w:t xml:space="preserve">Bài </w:t>
      </w:r>
      <w:r w:rsidRPr="003F5C02">
        <w:rPr>
          <w:b/>
          <w:bCs/>
          <w:spacing w:val="4"/>
        </w:rPr>
        <w:t>4</w:t>
      </w:r>
      <w:r w:rsidRPr="003F5C02">
        <w:rPr>
          <w:b/>
          <w:bCs/>
          <w:spacing w:val="4"/>
          <w:lang w:val="sv-SE"/>
        </w:rPr>
        <w:t xml:space="preserve">: </w:t>
      </w:r>
      <w:r w:rsidR="008D154E" w:rsidRPr="003F5C02">
        <w:rPr>
          <w:b/>
          <w:bCs/>
          <w:spacing w:val="4"/>
          <w:lang w:val="en-US"/>
        </w:rPr>
        <w:t>Q</w:t>
      </w:r>
      <w:r w:rsidRPr="003F5C02">
        <w:rPr>
          <w:b/>
          <w:bCs/>
          <w:spacing w:val="4"/>
        </w:rPr>
        <w:t>uyền bình đẳng của công dân trong m</w:t>
      </w:r>
      <w:bookmarkStart w:id="0" w:name="_GoBack"/>
      <w:bookmarkEnd w:id="0"/>
      <w:r w:rsidRPr="003F5C02">
        <w:rPr>
          <w:b/>
          <w:bCs/>
          <w:spacing w:val="4"/>
        </w:rPr>
        <w:t>ột số lĩnh vực của đời sống xã hội</w:t>
      </w:r>
    </w:p>
    <w:p w14:paraId="2BB61037" w14:textId="61CF0466" w:rsidR="002C0F14" w:rsidRDefault="002C0F14" w:rsidP="009E1179">
      <w:pPr>
        <w:jc w:val="left"/>
        <w:rPr>
          <w:spacing w:val="4"/>
          <w:lang w:val="en-US"/>
        </w:rPr>
      </w:pPr>
      <w:r>
        <w:t xml:space="preserve"> </w:t>
      </w:r>
      <w:r w:rsidR="008D154E">
        <w:rPr>
          <w:lang w:val="en-US"/>
        </w:rPr>
        <w:t>K</w:t>
      </w:r>
      <w:r>
        <w:t>hái niệm nội dung một số quyền bình đẳng của</w:t>
      </w:r>
      <w:r>
        <w:rPr>
          <w:spacing w:val="4"/>
        </w:rPr>
        <w:t xml:space="preserve"> công dân trong một số lĩnh vực của đời sống xã hội</w:t>
      </w:r>
      <w:r w:rsidR="008D154E">
        <w:rPr>
          <w:spacing w:val="4"/>
          <w:lang w:val="en-US"/>
        </w:rPr>
        <w:t>.</w:t>
      </w:r>
    </w:p>
    <w:p w14:paraId="5DE89D90" w14:textId="296868EF" w:rsidR="003F5C02" w:rsidRDefault="003F5C02" w:rsidP="009E1179">
      <w:pPr>
        <w:jc w:val="left"/>
        <w:rPr>
          <w:b/>
          <w:bCs/>
          <w:spacing w:val="4"/>
          <w:lang w:val="en-US"/>
        </w:rPr>
      </w:pPr>
      <w:r w:rsidRPr="003F5C02">
        <w:rPr>
          <w:b/>
          <w:bCs/>
          <w:spacing w:val="4"/>
          <w:lang w:val="en-US"/>
        </w:rPr>
        <w:t>Cấu trúc đề thi giữa kì 1</w:t>
      </w:r>
    </w:p>
    <w:p w14:paraId="258E513F" w14:textId="232DE0FE" w:rsidR="003F5C02" w:rsidRDefault="003F5C02" w:rsidP="009E1179">
      <w:pPr>
        <w:jc w:val="left"/>
        <w:rPr>
          <w:b/>
          <w:bCs/>
          <w:spacing w:val="4"/>
          <w:lang w:val="en-US"/>
        </w:rPr>
      </w:pPr>
      <w:r>
        <w:rPr>
          <w:b/>
          <w:bCs/>
          <w:spacing w:val="4"/>
          <w:lang w:val="en-US"/>
        </w:rPr>
        <w:t>Đề 32 câu trắc nghiệm</w:t>
      </w:r>
    </w:p>
    <w:p w14:paraId="321D362F" w14:textId="0D95935E" w:rsidR="003F5C02" w:rsidRPr="008B73D4" w:rsidRDefault="003F5C02" w:rsidP="009E1179">
      <w:pPr>
        <w:jc w:val="left"/>
        <w:rPr>
          <w:spacing w:val="4"/>
          <w:lang w:val="en-US"/>
        </w:rPr>
      </w:pPr>
      <w:r w:rsidRPr="008B73D4">
        <w:rPr>
          <w:spacing w:val="4"/>
          <w:lang w:val="en-US"/>
        </w:rPr>
        <w:t>Nhận biết                      40%</w:t>
      </w:r>
    </w:p>
    <w:p w14:paraId="67AB9A74" w14:textId="60AAE6A2" w:rsidR="003F5C02" w:rsidRPr="008B73D4" w:rsidRDefault="003F5C02" w:rsidP="009E1179">
      <w:pPr>
        <w:jc w:val="left"/>
        <w:rPr>
          <w:spacing w:val="4"/>
          <w:lang w:val="en-US"/>
        </w:rPr>
      </w:pPr>
      <w:r w:rsidRPr="008B73D4">
        <w:rPr>
          <w:spacing w:val="4"/>
          <w:lang w:val="en-US"/>
        </w:rPr>
        <w:t>Thông hiểu                   30%</w:t>
      </w:r>
    </w:p>
    <w:p w14:paraId="12C9E5A5" w14:textId="57B36CD4" w:rsidR="003F5C02" w:rsidRPr="008B73D4" w:rsidRDefault="003F5C02" w:rsidP="009E1179">
      <w:pPr>
        <w:jc w:val="left"/>
        <w:rPr>
          <w:spacing w:val="4"/>
          <w:lang w:val="en-US"/>
        </w:rPr>
      </w:pPr>
      <w:r w:rsidRPr="008B73D4">
        <w:rPr>
          <w:spacing w:val="4"/>
          <w:lang w:val="en-US"/>
        </w:rPr>
        <w:t>Vận dụng thấp             20%</w:t>
      </w:r>
    </w:p>
    <w:p w14:paraId="0C6B53B0" w14:textId="798CEEFC" w:rsidR="003F5C02" w:rsidRPr="008B73D4" w:rsidRDefault="003F5C02" w:rsidP="009E1179">
      <w:pPr>
        <w:jc w:val="left"/>
        <w:rPr>
          <w:lang w:val="en-US"/>
        </w:rPr>
      </w:pPr>
      <w:r w:rsidRPr="008B73D4">
        <w:rPr>
          <w:spacing w:val="4"/>
          <w:lang w:val="en-US"/>
        </w:rPr>
        <w:t xml:space="preserve">Vận dụng cao </w:t>
      </w:r>
      <w:r w:rsidR="008B73D4" w:rsidRPr="008B73D4">
        <w:rPr>
          <w:spacing w:val="4"/>
          <w:lang w:val="en-US"/>
        </w:rPr>
        <w:t xml:space="preserve">              </w:t>
      </w:r>
      <w:r w:rsidRPr="008B73D4">
        <w:rPr>
          <w:spacing w:val="4"/>
          <w:lang w:val="en-US"/>
        </w:rPr>
        <w:t>10%</w:t>
      </w:r>
    </w:p>
    <w:sectPr w:rsidR="003F5C02" w:rsidRPr="008B7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79"/>
    <w:rsid w:val="002C0F14"/>
    <w:rsid w:val="003F5C02"/>
    <w:rsid w:val="008B73D4"/>
    <w:rsid w:val="008D154E"/>
    <w:rsid w:val="009E1179"/>
    <w:rsid w:val="00CB2E77"/>
    <w:rsid w:val="00D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B3B7"/>
  <w15:chartTrackingRefBased/>
  <w15:docId w15:val="{A04309CB-6339-4E42-9054-87098D15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CB2E77"/>
    <w:pPr>
      <w:spacing w:after="0" w:line="240" w:lineRule="auto"/>
      <w:ind w:left="72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B2E77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4</cp:revision>
  <dcterms:created xsi:type="dcterms:W3CDTF">2022-10-21T00:20:00Z</dcterms:created>
  <dcterms:modified xsi:type="dcterms:W3CDTF">2022-10-23T15:35:00Z</dcterms:modified>
</cp:coreProperties>
</file>